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spacing w:before="2" w:after="2"/>
      </w:pPr>
      <w:r>
        <w:drawing xmlns:a="http://schemas.openxmlformats.org/drawingml/2006/main">
          <wp:anchor distT="152400" distB="152400" distL="152400" distR="152400" simplePos="0" relativeHeight="251659264" behindDoc="0" locked="0" layoutInCell="1" allowOverlap="1">
            <wp:simplePos x="0" y="0"/>
            <wp:positionH relativeFrom="margin">
              <wp:posOffset>1936750</wp:posOffset>
            </wp:positionH>
            <wp:positionV relativeFrom="page">
              <wp:posOffset>101600</wp:posOffset>
            </wp:positionV>
            <wp:extent cx="1763149" cy="1298205"/>
            <wp:effectExtent l="0" t="0" r="0" b="0"/>
            <wp:wrapThrough wrapText="bothSides" distL="152400" distR="152400">
              <wp:wrapPolygon edited="1">
                <wp:start x="10167" y="0"/>
                <wp:lineTo x="12614" y="115"/>
                <wp:lineTo x="14597" y="544"/>
                <wp:lineTo x="16284" y="1232"/>
                <wp:lineTo x="17466" y="1977"/>
                <wp:lineTo x="17866" y="2378"/>
                <wp:lineTo x="17930" y="2893"/>
                <wp:lineTo x="17761" y="6045"/>
                <wp:lineTo x="17339" y="9024"/>
                <wp:lineTo x="16706" y="11717"/>
                <wp:lineTo x="16643" y="11946"/>
                <wp:lineTo x="17677" y="11946"/>
                <wp:lineTo x="17677" y="14009"/>
                <wp:lineTo x="21558" y="14038"/>
                <wp:lineTo x="20229" y="15785"/>
                <wp:lineTo x="21579" y="17475"/>
                <wp:lineTo x="14217" y="17504"/>
                <wp:lineTo x="13331" y="18879"/>
                <wp:lineTo x="12150" y="20369"/>
                <wp:lineTo x="10905" y="21572"/>
                <wp:lineTo x="10526" y="21544"/>
                <wp:lineTo x="9113" y="20111"/>
                <wp:lineTo x="7615" y="18134"/>
                <wp:lineTo x="7235" y="17475"/>
                <wp:lineTo x="42" y="17447"/>
                <wp:lineTo x="1371" y="15728"/>
                <wp:lineTo x="21" y="14009"/>
                <wp:lineTo x="3881" y="13980"/>
                <wp:lineTo x="3881" y="11946"/>
                <wp:lineTo x="4830" y="11946"/>
                <wp:lineTo x="4198" y="9368"/>
                <wp:lineTo x="3776" y="6646"/>
                <wp:lineTo x="3565" y="3782"/>
                <wp:lineTo x="3586" y="2435"/>
                <wp:lineTo x="3860" y="2091"/>
                <wp:lineTo x="5063" y="1289"/>
                <wp:lineTo x="6687" y="602"/>
                <wp:lineTo x="8627" y="143"/>
                <wp:lineTo x="10167"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MA logo.png"/>
                    <pic:cNvPicPr>
                      <a:picLocks noChangeAspect="1"/>
                    </pic:cNvPicPr>
                  </pic:nvPicPr>
                  <pic:blipFill>
                    <a:blip r:embed="rId4">
                      <a:extLst/>
                    </a:blip>
                    <a:stretch>
                      <a:fillRect/>
                    </a:stretch>
                  </pic:blipFill>
                  <pic:spPr>
                    <a:xfrm>
                      <a:off x="0" y="0"/>
                      <a:ext cx="1763149" cy="1298205"/>
                    </a:xfrm>
                    <a:prstGeom prst="rect">
                      <a:avLst/>
                    </a:prstGeom>
                    <a:ln w="12700" cap="flat">
                      <a:noFill/>
                      <a:miter lim="400000"/>
                    </a:ln>
                    <a:effectLst/>
                  </pic:spPr>
                </pic:pic>
              </a:graphicData>
            </a:graphic>
          </wp:anchor>
        </w:drawing>
      </w:r>
    </w:p>
    <w:p>
      <w:pPr>
        <w:pStyle w:val="Normal.0"/>
        <w:spacing w:before="2" w:after="2"/>
      </w:pPr>
    </w:p>
    <w:p>
      <w:pPr>
        <w:pStyle w:val="Normal.0"/>
        <w:spacing w:before="2" w:after="2"/>
      </w:pPr>
    </w:p>
    <w:p>
      <w:pPr>
        <w:pStyle w:val="Normal.0"/>
        <w:spacing w:before="2" w:after="2"/>
        <w:jc w:val="center"/>
        <w:rPr>
          <w:b w:val="1"/>
          <w:bCs w:val="1"/>
          <w:sz w:val="32"/>
          <w:szCs w:val="32"/>
        </w:rPr>
      </w:pPr>
    </w:p>
    <w:p>
      <w:pPr>
        <w:pStyle w:val="Normal.0"/>
        <w:spacing w:before="2" w:after="2"/>
        <w:jc w:val="center"/>
        <w:rPr>
          <w:b w:val="1"/>
          <w:bCs w:val="1"/>
          <w:sz w:val="32"/>
          <w:szCs w:val="32"/>
        </w:rPr>
      </w:pPr>
      <w:r>
        <w:rPr>
          <w:b w:val="1"/>
          <w:bCs w:val="1"/>
          <w:sz w:val="32"/>
          <w:szCs w:val="32"/>
          <w:rtl w:val="0"/>
          <w:lang w:val="en-US"/>
        </w:rPr>
        <w:t>Master and Sync License Q&amp;A Template</w:t>
      </w:r>
    </w:p>
    <w:p>
      <w:pPr>
        <w:pStyle w:val="Normal.0"/>
        <w:spacing w:before="2" w:after="2"/>
        <w:rPr>
          <w:sz w:val="28"/>
          <w:szCs w:val="28"/>
        </w:rPr>
      </w:pPr>
    </w:p>
    <w:p>
      <w:pPr>
        <w:pStyle w:val="Normal.0"/>
        <w:spacing w:before="2" w:after="2"/>
        <w:rPr>
          <w:sz w:val="28"/>
          <w:szCs w:val="28"/>
        </w:rPr>
      </w:pPr>
    </w:p>
    <w:p>
      <w:pPr>
        <w:pStyle w:val="Normal.0"/>
        <w:spacing w:before="2" w:after="2"/>
        <w:rPr>
          <w:b w:val="1"/>
          <w:bCs w:val="1"/>
          <w:sz w:val="28"/>
          <w:szCs w:val="28"/>
        </w:rPr>
      </w:pPr>
      <w:r>
        <w:rPr>
          <w:b w:val="1"/>
          <w:bCs w:val="1"/>
          <w:sz w:val="28"/>
          <w:szCs w:val="28"/>
          <w:rtl w:val="0"/>
          <w:lang w:val="en-US"/>
        </w:rPr>
        <w:t>What is a Music Synchronization License?</w:t>
      </w:r>
    </w:p>
    <w:p>
      <w:pPr>
        <w:pStyle w:val="Normal.0"/>
        <w:spacing w:before="2" w:after="2"/>
        <w:rPr>
          <w:sz w:val="28"/>
          <w:szCs w:val="28"/>
        </w:rPr>
      </w:pPr>
    </w:p>
    <w:p>
      <w:pPr>
        <w:pStyle w:val="Normal.0"/>
        <w:spacing w:before="2" w:after="2"/>
        <w:rPr>
          <w:sz w:val="28"/>
          <w:szCs w:val="28"/>
        </w:rPr>
      </w:pPr>
      <w:r>
        <w:rPr>
          <w:sz w:val="28"/>
          <w:szCs w:val="28"/>
          <w:rtl w:val="0"/>
          <w:lang w:val="en-US"/>
        </w:rPr>
        <w:t>A Music Synchronization License, or sync license for short, is a music license that gives a company the right to "sync" music to some kind of media output with permission from the license holder (music publisher, musician, or songwriter). Any kind of visual project paired with sound requires a sync license. Sync licenses are used for TV shows, movies, commercials, documentaries, video productions, and websites.</w:t>
      </w:r>
    </w:p>
    <w:p>
      <w:pPr>
        <w:pStyle w:val="Normal (Web)"/>
        <w:spacing w:before="2" w:after="2"/>
        <w:rPr>
          <w:rFonts w:ascii="Cambria" w:cs="Cambria" w:hAnsi="Cambria" w:eastAsia="Cambria"/>
          <w:sz w:val="28"/>
          <w:szCs w:val="28"/>
        </w:rPr>
      </w:pPr>
    </w:p>
    <w:p>
      <w:pPr>
        <w:pStyle w:val="Normal (Web)"/>
        <w:spacing w:before="2" w:after="2"/>
        <w:rPr>
          <w:rFonts w:ascii="Cambria" w:cs="Cambria" w:hAnsi="Cambria" w:eastAsia="Cambria"/>
          <w:sz w:val="28"/>
          <w:szCs w:val="28"/>
        </w:rPr>
      </w:pPr>
      <w:r>
        <w:rPr>
          <w:rFonts w:ascii="Cambria" w:hAnsi="Cambria"/>
          <w:sz w:val="28"/>
          <w:szCs w:val="28"/>
          <w:rtl w:val="0"/>
          <w:lang w:val="en-US"/>
        </w:rPr>
        <w:t>Additionally, when the licensee (the company acquiring the music) holds a sync license, they are allowed to re-record a different version of the song for use in their project. If the licensee wants to use a specific recorded version of the song by a specific artist, the licensee will also need to get a Master Recording License. Typically, a sync license is obtained from the music publisher while the master recording license is obtained from the record label or owner of the master. In some instances, the music publisher and/or owner of the master may be the independent musician or songwriter.</w:t>
      </w:r>
    </w:p>
    <w:p>
      <w:pPr>
        <w:pStyle w:val="Normal (Web)"/>
        <w:spacing w:before="2" w:after="2"/>
        <w:rPr>
          <w:rFonts w:ascii="Cambria" w:cs="Cambria" w:hAnsi="Cambria" w:eastAsia="Cambria"/>
          <w:sz w:val="28"/>
          <w:szCs w:val="28"/>
        </w:rPr>
      </w:pPr>
    </w:p>
    <w:p>
      <w:pPr>
        <w:pStyle w:val="Normal (Web)"/>
        <w:spacing w:before="2" w:after="2"/>
        <w:rPr>
          <w:rFonts w:ascii="Cambria" w:cs="Cambria" w:hAnsi="Cambria" w:eastAsia="Cambria"/>
          <w:sz w:val="28"/>
          <w:szCs w:val="28"/>
        </w:rPr>
      </w:pPr>
      <w:r>
        <w:rPr>
          <w:rFonts w:ascii="Cambria" w:hAnsi="Cambria"/>
          <w:sz w:val="28"/>
          <w:szCs w:val="28"/>
          <w:rtl w:val="0"/>
          <w:lang w:val="en-US"/>
        </w:rPr>
        <w:t>A sync license covers a specific period of time, and the license will stipulate how the song can be used. There is one flat fee involved in obtaining a sync license, and once the license is in place, the song can be used as stipulated as many times within the license period as the licensee holder likes. In other words, if you obtain a sync license and use the song in a film, you do not have to pay a fee on the sync every time the film is viewed.</w:t>
      </w:r>
    </w:p>
    <w:p>
      <w:pPr>
        <w:pStyle w:val="Normal (Web)"/>
        <w:spacing w:before="2" w:after="2"/>
        <w:rPr>
          <w:rFonts w:ascii="Cambria" w:cs="Cambria" w:hAnsi="Cambria" w:eastAsia="Cambria"/>
          <w:sz w:val="28"/>
          <w:szCs w:val="28"/>
        </w:rPr>
      </w:pPr>
    </w:p>
    <w:p>
      <w:pPr>
        <w:pStyle w:val="Normal (Web)"/>
        <w:spacing w:before="2" w:after="2"/>
        <w:rPr>
          <w:rFonts w:ascii="Cambria" w:cs="Cambria" w:hAnsi="Cambria" w:eastAsia="Cambria"/>
          <w:b w:val="1"/>
          <w:bCs w:val="1"/>
          <w:sz w:val="28"/>
          <w:szCs w:val="28"/>
        </w:rPr>
      </w:pPr>
      <w:r>
        <w:rPr>
          <w:rFonts w:ascii="Cambria" w:hAnsi="Cambria"/>
          <w:b w:val="1"/>
          <w:bCs w:val="1"/>
          <w:sz w:val="28"/>
          <w:szCs w:val="28"/>
          <w:rtl w:val="0"/>
          <w:lang w:val="en-US"/>
        </w:rPr>
        <w:t>What is a Master License?</w:t>
      </w:r>
    </w:p>
    <w:p>
      <w:pPr>
        <w:pStyle w:val="Normal (Web)"/>
        <w:spacing w:before="2" w:after="2"/>
        <w:rPr>
          <w:rFonts w:ascii="Cambria" w:cs="Cambria" w:hAnsi="Cambria" w:eastAsia="Cambria"/>
          <w:sz w:val="28"/>
          <w:szCs w:val="28"/>
        </w:rPr>
      </w:pPr>
    </w:p>
    <w:p>
      <w:pPr>
        <w:pStyle w:val="Normal (Web)"/>
        <w:spacing w:before="2" w:after="2"/>
        <w:rPr>
          <w:rFonts w:ascii="Cambria" w:cs="Cambria" w:hAnsi="Cambria" w:eastAsia="Cambria"/>
          <w:sz w:val="28"/>
          <w:szCs w:val="28"/>
        </w:rPr>
      </w:pPr>
      <w:r>
        <w:rPr>
          <w:rFonts w:ascii="Cambria" w:hAnsi="Cambria"/>
          <w:sz w:val="28"/>
          <w:szCs w:val="28"/>
          <w:rtl w:val="0"/>
          <w:lang w:val="en-US"/>
        </w:rPr>
        <w:t>A Master License gives a company the right to use a previously recorded piece of music in a media project such as a film, TV show, commercial, documentary, video production, website, or some other visual creation, though the license does extend to audio projects as well. A master license is obtained from the person who owns the recording (in other words, owns the master). Often, master licenses are obtained from record labels or from the musician themselves if they own their own master recordings.</w:t>
      </w:r>
    </w:p>
    <w:p>
      <w:pPr>
        <w:pStyle w:val="Normal (Web)"/>
        <w:spacing w:before="2" w:after="2"/>
        <w:rPr>
          <w:rFonts w:ascii="Cambria" w:cs="Cambria" w:hAnsi="Cambria" w:eastAsia="Cambria"/>
          <w:sz w:val="28"/>
          <w:szCs w:val="28"/>
        </w:rPr>
      </w:pPr>
    </w:p>
    <w:p>
      <w:pPr>
        <w:pStyle w:val="Normal (Web)"/>
        <w:spacing w:before="2" w:after="2"/>
        <w:rPr>
          <w:rFonts w:ascii="Cambria" w:cs="Cambria" w:hAnsi="Cambria" w:eastAsia="Cambria"/>
          <w:sz w:val="28"/>
          <w:szCs w:val="28"/>
        </w:rPr>
      </w:pPr>
      <w:r>
        <w:rPr>
          <w:rFonts w:ascii="Cambria" w:hAnsi="Cambria"/>
          <w:sz w:val="28"/>
          <w:szCs w:val="28"/>
          <w:rtl w:val="0"/>
          <w:lang w:val="en-US"/>
        </w:rPr>
        <w:t>Note that a master license differs from a sync license in that a sync license gives the license holder the right to place a song or re-record a song for use in a media project, while a master license gives the license holder the right to use a pre-existing recording of that song in a media project. A sync license is required in conjunction with a master license to use a pre-existing version of a song with a visual project.</w:t>
      </w:r>
    </w:p>
    <w:p>
      <w:pPr>
        <w:pStyle w:val="Normal (Web)"/>
        <w:spacing w:before="2" w:after="2"/>
        <w:rPr>
          <w:rFonts w:ascii="Cambria" w:cs="Cambria" w:hAnsi="Cambria" w:eastAsia="Cambria"/>
          <w:sz w:val="28"/>
          <w:szCs w:val="28"/>
        </w:rPr>
      </w:pPr>
    </w:p>
    <w:p>
      <w:pPr>
        <w:pStyle w:val="Normal (Web)"/>
        <w:spacing w:before="2" w:after="2"/>
        <w:rPr>
          <w:rFonts w:ascii="Cambria" w:cs="Cambria" w:hAnsi="Cambria" w:eastAsia="Cambria"/>
          <w:sz w:val="28"/>
          <w:szCs w:val="28"/>
        </w:rPr>
      </w:pPr>
      <w:r>
        <w:rPr>
          <w:rFonts w:ascii="Cambria" w:hAnsi="Cambria"/>
          <w:sz w:val="28"/>
          <w:szCs w:val="28"/>
          <w:rtl w:val="0"/>
          <w:lang w:val="en-US"/>
        </w:rPr>
        <w:t>A master license can only be issued for one song at a time. Even if a company wishes to use an entire album in a project, a license must be obtained for each song individually, unless the company acquires what is called a Blanket License. To learn more about Blanket Licenses, read the response to the last question below.</w:t>
      </w:r>
    </w:p>
    <w:p>
      <w:pPr>
        <w:pStyle w:val="Normal (Web)"/>
        <w:spacing w:before="2" w:after="2"/>
        <w:rPr>
          <w:rFonts w:ascii="Cambria" w:cs="Cambria" w:hAnsi="Cambria" w:eastAsia="Cambria"/>
          <w:sz w:val="28"/>
          <w:szCs w:val="28"/>
        </w:rPr>
      </w:pPr>
    </w:p>
    <w:p>
      <w:pPr>
        <w:pStyle w:val="Normal (Web)"/>
        <w:spacing w:before="2" w:after="2"/>
        <w:rPr>
          <w:rFonts w:ascii="Cambria" w:cs="Cambria" w:hAnsi="Cambria" w:eastAsia="Cambria"/>
          <w:b w:val="1"/>
          <w:bCs w:val="1"/>
          <w:sz w:val="28"/>
          <w:szCs w:val="28"/>
        </w:rPr>
      </w:pPr>
      <w:r>
        <w:rPr>
          <w:rFonts w:ascii="Cambria" w:hAnsi="Cambria"/>
          <w:b w:val="1"/>
          <w:bCs w:val="1"/>
          <w:sz w:val="28"/>
          <w:szCs w:val="28"/>
          <w:rtl w:val="0"/>
          <w:lang w:val="en-US"/>
        </w:rPr>
        <w:t>How do I get a license?</w:t>
      </w:r>
    </w:p>
    <w:p>
      <w:pPr>
        <w:pStyle w:val="Normal (Web)"/>
        <w:spacing w:before="2" w:after="2"/>
        <w:rPr>
          <w:rFonts w:ascii="Cambria" w:cs="Cambria" w:hAnsi="Cambria" w:eastAsia="Cambria"/>
          <w:sz w:val="28"/>
          <w:szCs w:val="28"/>
        </w:rPr>
      </w:pPr>
    </w:p>
    <w:p>
      <w:pPr>
        <w:pStyle w:val="Normal (Web)"/>
        <w:spacing w:before="2" w:after="2"/>
        <w:rPr>
          <w:rFonts w:ascii="Cambria" w:cs="Cambria" w:hAnsi="Cambria" w:eastAsia="Cambria"/>
          <w:sz w:val="28"/>
          <w:szCs w:val="28"/>
        </w:rPr>
      </w:pPr>
      <w:r>
        <w:rPr>
          <w:rFonts w:ascii="Cambria" w:hAnsi="Cambria"/>
          <w:sz w:val="28"/>
          <w:szCs w:val="28"/>
          <w:rtl w:val="0"/>
          <w:lang w:val="en-US"/>
        </w:rPr>
        <w:t>To get a sync and master license, you will need to contact the music publisher and owner of the master recording. Remember, some independent musicians are both the music publisher and owner of the master recording. If you do not have direct contact information, you can use the following databases to locate contacts for music publishers:</w:t>
      </w:r>
    </w:p>
    <w:p>
      <w:pPr>
        <w:pStyle w:val="Normal (Web)"/>
        <w:spacing w:before="2" w:after="2"/>
        <w:rPr>
          <w:rFonts w:ascii="Cambria" w:cs="Cambria" w:hAnsi="Cambria" w:eastAsia="Cambria"/>
          <w:sz w:val="28"/>
          <w:szCs w:val="28"/>
        </w:rPr>
      </w:pPr>
    </w:p>
    <w:p>
      <w:pPr>
        <w:pStyle w:val="Normal (Web)"/>
        <w:spacing w:before="2" w:after="2"/>
        <w:rPr>
          <w:rFonts w:ascii="Cambria" w:cs="Cambria" w:hAnsi="Cambria" w:eastAsia="Cambria"/>
          <w:sz w:val="28"/>
          <w:szCs w:val="28"/>
        </w:rPr>
      </w:pPr>
      <w:r>
        <w:rPr>
          <w:rFonts w:ascii="Cambria" w:hAnsi="Cambria"/>
          <w:sz w:val="28"/>
          <w:szCs w:val="28"/>
          <w:rtl w:val="0"/>
          <w:lang w:val="en-US"/>
        </w:rPr>
        <w:t>A</w:t>
      </w:r>
      <w:r>
        <w:rPr>
          <w:rFonts w:ascii="Cambria" w:hAnsi="Cambria"/>
          <w:sz w:val="28"/>
          <w:szCs w:val="28"/>
          <w:rtl w:val="0"/>
          <w:lang w:val="en-US"/>
        </w:rPr>
        <w:t>scap.com</w:t>
      </w:r>
    </w:p>
    <w:p>
      <w:pPr>
        <w:pStyle w:val="Normal (Web)"/>
        <w:spacing w:before="2" w:after="2"/>
        <w:rPr>
          <w:rFonts w:ascii="Cambria" w:cs="Cambria" w:hAnsi="Cambria" w:eastAsia="Cambria"/>
          <w:sz w:val="28"/>
          <w:szCs w:val="28"/>
        </w:rPr>
      </w:pPr>
      <w:r>
        <w:rPr>
          <w:rFonts w:ascii="Cambria" w:hAnsi="Cambria"/>
          <w:sz w:val="28"/>
          <w:szCs w:val="28"/>
          <w:rtl w:val="0"/>
          <w:lang w:val="en-US"/>
        </w:rPr>
        <w:t>B</w:t>
      </w:r>
      <w:r>
        <w:rPr>
          <w:rFonts w:ascii="Cambria" w:hAnsi="Cambria"/>
          <w:sz w:val="28"/>
          <w:szCs w:val="28"/>
          <w:rtl w:val="0"/>
          <w:lang w:val="en-US"/>
        </w:rPr>
        <w:t>mi.com</w:t>
      </w:r>
    </w:p>
    <w:p>
      <w:pPr>
        <w:pStyle w:val="Normal (Web)"/>
        <w:spacing w:before="2" w:after="2"/>
        <w:rPr>
          <w:rFonts w:ascii="Cambria" w:cs="Cambria" w:hAnsi="Cambria" w:eastAsia="Cambria"/>
          <w:sz w:val="28"/>
          <w:szCs w:val="28"/>
        </w:rPr>
      </w:pPr>
      <w:r>
        <w:rPr>
          <w:rFonts w:ascii="Cambria" w:hAnsi="Cambria"/>
          <w:sz w:val="28"/>
          <w:szCs w:val="28"/>
          <w:rtl w:val="0"/>
          <w:lang w:val="en-US"/>
        </w:rPr>
        <w:t>S</w:t>
      </w:r>
      <w:r>
        <w:rPr>
          <w:rFonts w:ascii="Cambria" w:hAnsi="Cambria"/>
          <w:sz w:val="28"/>
          <w:szCs w:val="28"/>
          <w:rtl w:val="0"/>
          <w:lang w:val="en-US"/>
        </w:rPr>
        <w:t>esac.com</w:t>
      </w:r>
    </w:p>
    <w:p>
      <w:pPr>
        <w:pStyle w:val="Normal (Web)"/>
        <w:spacing w:before="2" w:after="2"/>
        <w:rPr>
          <w:rFonts w:ascii="Cambria" w:cs="Cambria" w:hAnsi="Cambria" w:eastAsia="Cambria"/>
          <w:sz w:val="28"/>
          <w:szCs w:val="28"/>
        </w:rPr>
      </w:pPr>
      <w:r>
        <w:rPr>
          <w:rFonts w:ascii="Cambria" w:hAnsi="Cambria"/>
          <w:sz w:val="28"/>
          <w:szCs w:val="28"/>
          <w:rtl w:val="0"/>
          <w:lang w:val="en-US"/>
        </w:rPr>
        <w:t>C</w:t>
      </w:r>
      <w:r>
        <w:rPr>
          <w:rFonts w:ascii="Cambria" w:hAnsi="Cambria"/>
          <w:sz w:val="28"/>
          <w:szCs w:val="28"/>
          <w:rtl w:val="0"/>
          <w:lang w:val="en-US"/>
        </w:rPr>
        <w:t>opyright.gov</w:t>
      </w:r>
    </w:p>
    <w:p>
      <w:pPr>
        <w:pStyle w:val="Normal (Web)"/>
        <w:spacing w:before="2" w:after="2"/>
        <w:rPr>
          <w:rFonts w:ascii="Cambria" w:cs="Cambria" w:hAnsi="Cambria" w:eastAsia="Cambria"/>
          <w:sz w:val="28"/>
          <w:szCs w:val="28"/>
        </w:rPr>
      </w:pPr>
    </w:p>
    <w:p>
      <w:pPr>
        <w:pStyle w:val="Normal (Web)"/>
        <w:spacing w:before="2" w:after="2"/>
        <w:rPr>
          <w:rFonts w:ascii="Cambria" w:cs="Cambria" w:hAnsi="Cambria" w:eastAsia="Cambria"/>
          <w:b w:val="1"/>
          <w:bCs w:val="1"/>
          <w:sz w:val="28"/>
          <w:szCs w:val="28"/>
        </w:rPr>
      </w:pPr>
      <w:r>
        <w:rPr>
          <w:rFonts w:ascii="Cambria" w:hAnsi="Cambria"/>
          <w:b w:val="1"/>
          <w:bCs w:val="1"/>
          <w:sz w:val="28"/>
          <w:szCs w:val="28"/>
          <w:rtl w:val="0"/>
          <w:lang w:val="en-US"/>
        </w:rPr>
        <w:t>What does each license cost?</w:t>
      </w:r>
    </w:p>
    <w:p>
      <w:pPr>
        <w:pStyle w:val="Normal (Web)"/>
        <w:spacing w:before="2" w:after="2"/>
        <w:rPr>
          <w:rFonts w:ascii="Cambria" w:cs="Cambria" w:hAnsi="Cambria" w:eastAsia="Cambria"/>
          <w:sz w:val="28"/>
          <w:szCs w:val="28"/>
        </w:rPr>
      </w:pPr>
    </w:p>
    <w:p>
      <w:pPr>
        <w:pStyle w:val="Normal (Web)"/>
        <w:spacing w:before="2" w:after="2"/>
        <w:rPr>
          <w:rFonts w:ascii="Cambria" w:cs="Cambria" w:hAnsi="Cambria" w:eastAsia="Cambria"/>
          <w:sz w:val="28"/>
          <w:szCs w:val="28"/>
        </w:rPr>
      </w:pPr>
      <w:r>
        <w:rPr>
          <w:rFonts w:ascii="Cambria" w:hAnsi="Cambria"/>
          <w:sz w:val="28"/>
          <w:szCs w:val="28"/>
          <w:rtl w:val="0"/>
          <w:lang w:val="en-US"/>
        </w:rPr>
        <w:t>Sync and Master Licensees can range from $4,000 to $250,000 per license depending on the size of the project, audience, and what the music publisher/record label/owner of the master recordings typically charges per license for certain projects. Contact the music publisher and owner of the master recordings to determine their fee for both licenses.</w:t>
      </w:r>
    </w:p>
    <w:p>
      <w:pPr>
        <w:pStyle w:val="Normal (Web)"/>
        <w:spacing w:before="2" w:after="2"/>
        <w:rPr>
          <w:rFonts w:ascii="Cambria" w:cs="Cambria" w:hAnsi="Cambria" w:eastAsia="Cambria"/>
          <w:sz w:val="28"/>
          <w:szCs w:val="28"/>
        </w:rPr>
      </w:pPr>
    </w:p>
    <w:p>
      <w:pPr>
        <w:pStyle w:val="Normal (Web)"/>
        <w:spacing w:before="2" w:after="2"/>
        <w:rPr>
          <w:rFonts w:ascii="Cambria" w:cs="Cambria" w:hAnsi="Cambria" w:eastAsia="Cambria"/>
          <w:b w:val="1"/>
          <w:bCs w:val="1"/>
          <w:sz w:val="28"/>
          <w:szCs w:val="28"/>
        </w:rPr>
      </w:pPr>
      <w:r>
        <w:rPr>
          <w:rFonts w:ascii="Cambria" w:hAnsi="Cambria"/>
          <w:b w:val="1"/>
          <w:bCs w:val="1"/>
          <w:sz w:val="28"/>
          <w:szCs w:val="28"/>
          <w:rtl w:val="0"/>
          <w:lang w:val="en-US"/>
        </w:rPr>
        <w:t>What different types of sync licenses are there?</w:t>
      </w:r>
    </w:p>
    <w:p>
      <w:pPr>
        <w:pStyle w:val="Normal (Web)"/>
        <w:spacing w:before="2" w:after="2"/>
        <w:rPr>
          <w:rFonts w:ascii="Cambria" w:cs="Cambria" w:hAnsi="Cambria" w:eastAsia="Cambria"/>
          <w:sz w:val="28"/>
          <w:szCs w:val="28"/>
        </w:rPr>
      </w:pPr>
      <w:r>
        <w:rPr>
          <w:rFonts w:ascii="Cambria" w:hAnsi="Cambria"/>
          <w:sz w:val="28"/>
          <w:szCs w:val="28"/>
          <w:rtl w:val="0"/>
          <w:lang w:val="en-US"/>
        </w:rPr>
        <w:t>Sync licenses come in different shapes and sizes. Two of the most popular are a Drop License and Blanket License. A Drop License (also known as needle drop license) requires payment for individual songs. A Blanket License is a license that affords a user either a set number of music selections or unlimited use of music selections in any given production. The distinction between a blanket and drop license is a drop license is issued for one song, a blanket for many.</w:t>
      </w:r>
    </w:p>
    <w:p>
      <w:pPr>
        <w:pStyle w:val="Normal (Web)"/>
        <w:spacing w:before="2" w:after="2"/>
        <w:rPr>
          <w:rFonts w:ascii="Cambria" w:cs="Cambria" w:hAnsi="Cambria" w:eastAsia="Cambria"/>
          <w:sz w:val="28"/>
          <w:szCs w:val="28"/>
        </w:rPr>
      </w:pPr>
    </w:p>
    <w:p>
      <w:pPr>
        <w:pStyle w:val="Normal (Web)"/>
        <w:spacing w:before="2" w:after="2"/>
      </w:pPr>
      <w:r>
        <w:rPr>
          <w:rFonts w:ascii="Cambria" w:cs="Cambria" w:hAnsi="Cambria" w:eastAsia="Cambria"/>
          <w:sz w:val="28"/>
          <w:szCs w:val="28"/>
        </w:rPr>
      </w:r>
    </w:p>
    <w:sectPr>
      <w:headerReference w:type="default" r:id="rId5"/>
      <w:footerReference w:type="default" r:id="rId6"/>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Roman" w:cs="Times Roman" w:hAnsi="Times Roman" w:eastAsia="Times Roman"/>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